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9041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904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WU Wei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LexinFintech Holdings Ltd.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LX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1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27/F CES TOWER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NO. 3099 KEYUAN SOUTH ROAD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SHENZHEN</w:t>
            </w:r>
          </w:p>
        </w:tc>
        <w:tc>
          <w:tcPr>
            <w:tcW w:w="12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518057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ordinary shares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60,000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Restricted Share Units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17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ordinary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60,000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(3)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jc w:val="right"/>
              <w:ind w:right="4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shares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Acquired upon vesting of restricted shares units and held in the form of American depositary shares, each representing two Class A ordinary shares.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These restricted share units were granted on March 18, 2026 and will vest in equal installmentson December 20, 2026, 2027, 2028 and 2029. They do not have an expiration date.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Each restricted share unit represents contingent rights to receive one Class A ordinary share.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2"/>
              </w:rPr>
              <w:t>/s/ Wei Wu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047746" TargetMode="External"/><Relationship Id="rId11" Type="http://schemas.openxmlformats.org/officeDocument/2006/relationships/hyperlink" Target="http://www.sec.gov/cgi-bin/browse-edgar?action=getcompany&amp;CIK=00017082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2026-03-18T07:49:25Z</dcterms:created>
  <dcterms:modified xsi:type="dcterms:W3CDTF">2026-03-18T07:49:25Z</dcterms:modified>
</cp:coreProperties>
</file>